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</w:pPr>
      <w:r>
        <w:rPr>
          <w:rStyle w:val="Ninguno"/>
          <w:rtl w:val="0"/>
          <w:lang w:val="es-ES_tradnl"/>
        </w:rPr>
        <w:t>ANEXO 1 GU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DE PRESENTACI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PROPUESTA PEDAG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GICA </w:t>
      </w:r>
    </w:p>
    <w:p>
      <w:pPr>
        <w:pStyle w:val="heading 1"/>
      </w:pPr>
      <w:r>
        <w:rPr>
          <w:rStyle w:val="Ninguno"/>
          <w:rtl w:val="0"/>
          <w:lang w:val="es-ES_tradnl"/>
        </w:rPr>
        <w:t>IX. PROPUESTA PEDAG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GICA </w:t>
      </w:r>
    </w:p>
    <w:p>
      <w:pPr>
        <w:pStyle w:val="Cuerpo A"/>
        <w:rPr>
          <w:rStyle w:val="Ninguno"/>
          <w:i w:val="1"/>
          <w:iCs w:val="1"/>
        </w:rPr>
      </w:pPr>
      <w:r>
        <w:rPr>
          <w:rStyle w:val="Ninguno"/>
          <w:i w:val="1"/>
          <w:iCs w:val="1"/>
          <w:rtl w:val="0"/>
          <w:lang w:val="es-ES_tradnl"/>
        </w:rPr>
        <w:t>La cual deber</w:t>
      </w:r>
      <w:r>
        <w:rPr>
          <w:rStyle w:val="Ninguno"/>
          <w:i w:val="1"/>
          <w:iCs w:val="1"/>
          <w:rtl w:val="0"/>
          <w:lang w:val="es-ES_tradnl"/>
        </w:rPr>
        <w:t xml:space="preserve">á </w:t>
      </w:r>
      <w:r>
        <w:rPr>
          <w:rStyle w:val="Ninguno"/>
          <w:i w:val="1"/>
          <w:iCs w:val="1"/>
          <w:rtl w:val="0"/>
          <w:lang w:val="es-ES_tradnl"/>
        </w:rPr>
        <w:t>contener los siguientes Items m</w:t>
      </w:r>
      <w:r>
        <w:rPr>
          <w:rStyle w:val="Ninguno"/>
          <w:i w:val="1"/>
          <w:iCs w:val="1"/>
          <w:rtl w:val="0"/>
          <w:lang w:val="es-ES_tradnl"/>
        </w:rPr>
        <w:t>í</w:t>
      </w:r>
      <w:r>
        <w:rPr>
          <w:rStyle w:val="Ninguno"/>
          <w:i w:val="1"/>
          <w:iCs w:val="1"/>
          <w:rtl w:val="0"/>
          <w:lang w:val="pt-PT"/>
        </w:rPr>
        <w:t>nimos.</w:t>
      </w:r>
    </w:p>
    <w:tbl>
      <w:tblPr>
        <w:tblW w:w="8100" w:type="dxa"/>
        <w:jc w:val="left"/>
        <w:tblInd w:w="11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00"/>
      </w:tblGrid>
      <w:tr>
        <w:tblPrEx>
          <w:shd w:val="clear" w:color="auto" w:fill="ced7e7"/>
        </w:tblPrEx>
        <w:trPr>
          <w:trHeight w:val="503" w:hRule="atLeast"/>
        </w:trPr>
        <w:tc>
          <w:tcPr>
            <w:tcW w:type="dxa" w:w="8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Asignaturas: ESTRUCTURAS I, II y III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digo: 625, 635 y 645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rea: CIENCIAS 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SICAS, TECNOLOG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A, PRODUCCI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Y GESTI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Ciclo: MEDIO  ( 2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°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, 3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°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y 4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°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863" w:hRule="atLeast"/>
        </w:trPr>
        <w:tc>
          <w:tcPr>
            <w:tcW w:type="dxa" w:w="8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gimen de Cursada:  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 xml:space="preserve">ANUAL 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Carga horaria total (horas): 112  (Estructuras I, II y III) .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8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gimen de cursada y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CURSADA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ANUAL CON EXAMEN FINAL ( opci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PROMOCI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N INDIRECTA )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 </w:t>
            </w:r>
          </w:p>
        </w:tc>
      </w:tr>
    </w:tbl>
    <w:p>
      <w:pPr>
        <w:pStyle w:val="Cuerpo A"/>
        <w:widowControl w:val="0"/>
        <w:ind w:left="1044" w:hanging="1044"/>
        <w:jc w:val="left"/>
        <w:rPr>
          <w:rStyle w:val="Ninguno"/>
          <w:i w:val="1"/>
          <w:iCs w:val="1"/>
        </w:rPr>
      </w:pPr>
    </w:p>
    <w:p>
      <w:pPr>
        <w:pStyle w:val="Cuerpo A"/>
        <w:widowControl w:val="0"/>
        <w:ind w:left="936" w:hanging="936"/>
        <w:rPr>
          <w:rStyle w:val="Ninguno"/>
          <w:i w:val="1"/>
          <w:iCs w:val="1"/>
        </w:rPr>
      </w:pPr>
    </w:p>
    <w:p>
      <w:pPr>
        <w:pStyle w:val="Cuerpo A"/>
        <w:widowControl w:val="0"/>
        <w:ind w:left="828" w:hanging="828"/>
        <w:rPr>
          <w:rStyle w:val="Ninguno"/>
          <w:i w:val="1"/>
          <w:iCs w:val="1"/>
        </w:rPr>
      </w:pPr>
    </w:p>
    <w:p>
      <w:pPr>
        <w:pStyle w:val="Estilo Título 2 + Antes:  18 pto"/>
        <w:rPr>
          <w:rStyle w:val="Ninguno"/>
        </w:rPr>
      </w:pPr>
      <w:r>
        <w:rPr>
          <w:rStyle w:val="Ninguno"/>
          <w:rtl w:val="0"/>
          <w:lang w:val="es-ES_tradnl"/>
        </w:rPr>
        <w:t xml:space="preserve">IX. 1. </w:t>
        <w:tab/>
        <w:t>Fundamentaci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encuadre de la propuesta</w:t>
      </w:r>
    </w:p>
    <w:p>
      <w:pPr>
        <w:pStyle w:val="Cuerpo A"/>
        <w:ind w:left="284" w:firstLine="0"/>
        <w:rPr>
          <w:rStyle w:val="Ninguno"/>
        </w:rPr>
      </w:pPr>
      <w:r>
        <w:rPr>
          <w:rStyle w:val="Ninguno"/>
          <w:rtl w:val="0"/>
          <w:lang w:val="es-ES_tradnl"/>
        </w:rPr>
        <w:t xml:space="preserve">■ </w:t>
        <w:tab/>
      </w:r>
      <w:r>
        <w:rPr>
          <w:rStyle w:val="Ninguno"/>
          <w:rtl w:val="0"/>
          <w:lang w:val="es-ES_tradnl"/>
        </w:rPr>
        <w:t>Establecer los principios sobre los cuales se apoya el conocimiento abordado por la asignatura en la 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disciplina, en la organizaci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curricular y en relaci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al Plan de Estudios VI. </w:t>
      </w:r>
    </w:p>
    <w:p>
      <w:pPr>
        <w:pStyle w:val="Cuerpo A"/>
        <w:ind w:left="284" w:firstLine="0"/>
        <w:rPr>
          <w:rStyle w:val="Ninguno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inguno"/>
          <w:rtl w:val="0"/>
          <w:lang w:val="es-ES_tradnl"/>
        </w:rPr>
        <w:t xml:space="preserve">■ </w:t>
        <w:tab/>
      </w:r>
      <w:r>
        <w:rPr>
          <w:rStyle w:val="Ninguno"/>
          <w:rtl w:val="0"/>
          <w:lang w:val="es-ES_tradnl"/>
        </w:rPr>
        <w:t>Presentaci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asignatura en el contexto del Plan de Estudios VI como parte de una totalidad, cuya organizaci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se estructura en 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reas de conocimiento y Ciclos de 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n. Planteando, adem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s, la coordinaci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acad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mica vertical de las Asignaturas a concursar.</w:t>
      </w:r>
    </w:p>
    <w:p>
      <w:pPr>
        <w:pStyle w:val="heading 2"/>
        <w:rPr>
          <w:rStyle w:val="Ninguno"/>
        </w:rPr>
      </w:pPr>
      <w:r>
        <w:rPr>
          <w:rStyle w:val="Ninguno"/>
          <w:rtl w:val="0"/>
          <w:lang w:val="es-ES_tradnl"/>
        </w:rPr>
        <w:t>IX.2.</w:t>
        <w:tab/>
        <w:t xml:space="preserve">Objetivos generales y particulares </w:t>
      </w:r>
    </w:p>
    <w:p>
      <w:pPr>
        <w:pStyle w:val="Cuerpo A"/>
        <w:ind w:left="322" w:hanging="14"/>
        <w:rPr>
          <w:rStyle w:val="Ninguno"/>
        </w:rPr>
        <w:sectPr>
          <w:headerReference w:type="default" r:id="rId4"/>
          <w:footerReference w:type="default" r:id="rId5"/>
          <w:pgSz w:w="11900" w:h="16840" w:orient="portrait"/>
          <w:pgMar w:top="1418" w:right="851" w:bottom="851" w:left="1418" w:header="539" w:footer="709"/>
          <w:bidi w:val="0"/>
        </w:sectPr>
      </w:pPr>
      <w:r>
        <w:rPr>
          <w:rStyle w:val="Ninguno"/>
          <w:rtl w:val="0"/>
          <w:lang w:val="es-ES_tradnl"/>
        </w:rPr>
        <w:t xml:space="preserve">■ </w:t>
        <w:tab/>
      </w:r>
      <w:r>
        <w:rPr>
          <w:rStyle w:val="Ninguno"/>
          <w:rtl w:val="0"/>
          <w:lang w:val="es-ES_tradnl"/>
        </w:rPr>
        <w:t>Establecer los objetivos de la Propuesta Pedag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gica, generales y particulares de la asignatura. Dichos objetivos deben dar cuenta de los planteados por el Plan de Estudios VI, en su 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pt-PT"/>
        </w:rPr>
        <w:t xml:space="preserve">tem 13 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es-ES_tradnl"/>
        </w:rPr>
        <w:t>Objetivos de 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y contenidos de cada espacio curricular, para las asignaturas a concursar ( </w:t>
      </w:r>
      <w:r>
        <w:rPr>
          <w:rStyle w:val="Ninguno"/>
          <w:vertAlign w:val="superscript"/>
        </w:rPr>
        <w:endnoteReference w:id="1"/>
      </w:r>
      <w:r>
        <w:rPr>
          <w:rStyle w:val="Ninguno"/>
          <w:rtl w:val="0"/>
          <w:lang w:val="es-ES_tradnl"/>
        </w:rPr>
        <w:t>).</w:t>
      </w:r>
      <w:r>
        <w:rPr>
          <w:rStyle w:val="Ninguno"/>
        </w:rPr>
      </w:r>
    </w:p>
    <w:p>
      <w:pPr>
        <w:pStyle w:val="Cuerpo A"/>
        <w:ind w:left="322" w:hanging="14"/>
        <w:rPr>
          <w:rStyle w:val="Ninguno"/>
        </w:rPr>
      </w:pPr>
    </w:p>
    <w:p>
      <w:pPr>
        <w:pStyle w:val="heading 2"/>
        <w:pageBreakBefore w:val="1"/>
        <w:rPr>
          <w:rStyle w:val="Ninguno"/>
        </w:rPr>
      </w:pPr>
      <w:r>
        <w:rPr>
          <w:rStyle w:val="Ninguno"/>
          <w:rtl w:val="0"/>
          <w:lang w:val="es-ES_tradnl"/>
        </w:rPr>
        <w:t xml:space="preserve">IX.3. </w:t>
        <w:tab/>
        <w:t>Implementaci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Propuesta y Modalidad de Ense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anza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■</w:t>
        <w:tab/>
      </w:r>
      <w:r>
        <w:rPr>
          <w:rStyle w:val="Ninguno"/>
          <w:rtl w:val="0"/>
          <w:lang w:val="es-ES_tradnl"/>
        </w:rPr>
        <w:t xml:space="preserve">Desarrollar el </w:t>
      </w:r>
      <w:r>
        <w:rPr>
          <w:rStyle w:val="Ninguno"/>
          <w:b w:val="1"/>
          <w:bCs w:val="1"/>
          <w:rtl w:val="0"/>
          <w:lang w:val="es-ES_tradnl"/>
        </w:rPr>
        <w:t>Programa Anal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it-IT"/>
        </w:rPr>
        <w:t>tico</w:t>
      </w:r>
      <w:r>
        <w:rPr>
          <w:rStyle w:val="Ninguno"/>
          <w:rtl w:val="0"/>
          <w:lang w:val="es-ES_tradnl"/>
        </w:rPr>
        <w:t xml:space="preserve">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alando los contenidos de la asignatura en unidades, ejes, dimensiones o n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pt-PT"/>
        </w:rPr>
        <w:t>cleos tem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ticos. Dichos Contenidos deben dar cuenta de los planteados por el Plan de Estudios VI, en su 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pt-PT"/>
        </w:rPr>
        <w:t xml:space="preserve">tem 13: 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es-ES_tradnl"/>
        </w:rPr>
        <w:t>Objetivos de 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contenidos de cada espacio curricular, para las asignaturas a concursar (</w:t>
      </w:r>
      <w:r>
        <w:rPr>
          <w:rStyle w:val="Ninguno"/>
          <w:vertAlign w:val="superscript"/>
          <w:rtl w:val="0"/>
          <w:lang w:val="es-ES_tradnl"/>
        </w:rPr>
        <w:t>2</w:t>
      </w:r>
      <w:r>
        <w:rPr>
          <w:rStyle w:val="Ninguno"/>
          <w:rtl w:val="0"/>
          <w:lang w:val="es-ES_tradnl"/>
        </w:rPr>
        <w:t>).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■</w:t>
        <w:tab/>
      </w:r>
      <w:r>
        <w:rPr>
          <w:rStyle w:val="Ninguno"/>
          <w:rtl w:val="0"/>
          <w:lang w:val="es-ES_tradnl"/>
        </w:rPr>
        <w:t>Descripci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anal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pt-PT"/>
        </w:rPr>
        <w:t>tica de actividades te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ricas y pr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cticas estableciendo trabajos grupales o individuales, y teniendo en cuenta el contexto de la ense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anza masiva en la cual se desarrolla.</w:t>
      </w:r>
    </w:p>
    <w:p>
      <w:pPr>
        <w:pStyle w:val="heading 2"/>
        <w:rPr>
          <w:rStyle w:val="Ninguno"/>
        </w:rPr>
      </w:pPr>
      <w:r>
        <w:rPr>
          <w:rStyle w:val="Ninguno"/>
          <w:rtl w:val="0"/>
          <w:lang w:val="es-ES_tradnl"/>
        </w:rPr>
        <w:t>IX.4.</w:t>
        <w:tab/>
        <w:t>R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gimen de cursada, evaluaci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promoci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■</w:t>
        <w:tab/>
      </w:r>
      <w:r>
        <w:rPr>
          <w:rStyle w:val="Ninguno"/>
          <w:rtl w:val="0"/>
          <w:lang w:val="es-ES_tradnl"/>
        </w:rPr>
        <w:t>Describir el sistema de aprobaci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asignatura seg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n la modalidad de acreditaci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que corresponda en el Plan de Estudios VI. Considerar adem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los sistemas de evaluaciones intermedias por realizaci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trabajos pr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cticos y/o ex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menes parciales.</w:t>
      </w:r>
    </w:p>
    <w:p>
      <w:pPr>
        <w:pStyle w:val="heading 2"/>
        <w:rPr>
          <w:rStyle w:val="Ninguno"/>
        </w:rPr>
      </w:pPr>
      <w:r>
        <w:rPr>
          <w:rStyle w:val="Ninguno"/>
          <w:rtl w:val="0"/>
          <w:lang w:val="es-ES_tradnl"/>
        </w:rPr>
        <w:t>IX.5.</w:t>
        <w:tab/>
        <w:t>Bibliograf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■</w:t>
        <w:tab/>
      </w:r>
      <w:r>
        <w:rPr>
          <w:rStyle w:val="Ninguno"/>
          <w:rtl w:val="0"/>
          <w:lang w:val="es-ES_tradnl"/>
        </w:rPr>
        <w:t>B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sica y Complementaria o General y/o Tem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tica u Obligatoria y Complementaria.</w:t>
      </w:r>
    </w:p>
    <w:p>
      <w:pPr>
        <w:pStyle w:val="Cuerpo A"/>
        <w:rPr>
          <w:rStyle w:val="Ninguno"/>
        </w:rPr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IX.6     Ficha Programa por asignatura</w:t>
      </w:r>
    </w:p>
    <w:p>
      <w:pPr>
        <w:pStyle w:val="heading 2"/>
        <w:rPr>
          <w:rStyle w:val="Ninguno"/>
        </w:rPr>
      </w:pPr>
      <w:r>
        <w:rPr>
          <w:rStyle w:val="Ninguno"/>
          <w:rtl w:val="0"/>
          <w:lang w:val="es-ES_tradnl"/>
        </w:rPr>
        <w:t>■</w:t>
      </w:r>
      <w:r>
        <w:rPr>
          <w:rStyle w:val="Ninguno"/>
          <w:b w:val="0"/>
          <w:bCs w:val="0"/>
          <w:rtl w:val="0"/>
        </w:rPr>
        <w:tab/>
        <w:t xml:space="preserve">En base a lo informado en los puntos anteriores completar el ANEXO 2 </w:t>
      </w:r>
      <w:r>
        <w:rPr>
          <w:rStyle w:val="Ninguno"/>
          <w:b w:val="0"/>
          <w:bCs w:val="0"/>
          <w:rtl w:val="0"/>
          <w:lang w:val="es-ES_tradnl"/>
        </w:rPr>
        <w:t xml:space="preserve">– </w:t>
      </w:r>
      <w:r>
        <w:rPr>
          <w:rStyle w:val="Ninguno"/>
          <w:b w:val="0"/>
          <w:bCs w:val="0"/>
          <w:rtl w:val="0"/>
          <w:lang w:val="es-ES_tradnl"/>
        </w:rPr>
        <w:t xml:space="preserve">FICHA DE PROGRAMA    ( completar una por cada una de las asignaturas  a concursar , de acuerdo a las indicaciones ofrecidas )  </w:t>
      </w:r>
    </w:p>
    <w:p>
      <w:pPr>
        <w:pStyle w:val="Cuerpo A"/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IX.7     Otros datos de inter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es-ES_tradnl"/>
        </w:rPr>
        <w:t>s</w:t>
      </w:r>
    </w:p>
    <w:p>
      <w:pPr>
        <w:pStyle w:val="Cuerpo A"/>
      </w:pPr>
    </w:p>
    <w:p>
      <w:pPr>
        <w:pStyle w:val="Cuerpo A"/>
      </w:pPr>
    </w:p>
    <w:p>
      <w:pPr>
        <w:pStyle w:val="Cuerpo A"/>
        <w:rPr>
          <w:rStyle w:val="Ninguno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 A"/>
        <w:rPr>
          <w:rStyle w:val="Ninguno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 A"/>
        <w:rPr>
          <w:rStyle w:val="Ninguno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 A"/>
        <w:ind w:left="720" w:hanging="720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br w:type="page"/>
      </w:r>
    </w:p>
    <w:p>
      <w:pPr>
        <w:pStyle w:val="heading 4"/>
        <w:tabs>
          <w:tab w:val="left" w:pos="709"/>
          <w:tab w:val="clear" w:pos="1701"/>
        </w:tabs>
        <w:rPr>
          <w:rStyle w:val="Ninguno"/>
          <w:sz w:val="20"/>
          <w:szCs w:val="20"/>
        </w:rPr>
      </w:pPr>
      <w:r>
        <w:rPr>
          <w:rStyle w:val="Ninguno"/>
          <w:vertAlign w:val="superscript"/>
          <w:rtl w:val="0"/>
          <w:lang w:val="es-ES_tradnl"/>
        </w:rPr>
        <w:t>1</w:t>
      </w:r>
      <w:r>
        <w:rPr>
          <w:rStyle w:val="Ninguno"/>
          <w:sz w:val="20"/>
          <w:szCs w:val="20"/>
          <w:rtl w:val="0"/>
          <w:lang w:val="es-ES_tradnl"/>
        </w:rPr>
        <w:t xml:space="preserve"> Objetivos M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nimos del Plan de Estudio VI</w:t>
      </w:r>
    </w:p>
    <w:p>
      <w:pPr>
        <w:pStyle w:val="heading 4"/>
        <w:tabs>
          <w:tab w:val="left" w:pos="709"/>
          <w:tab w:val="clear" w:pos="1701"/>
        </w:tabs>
        <w:rPr>
          <w:rStyle w:val="Ninguno"/>
          <w:b w:val="0"/>
          <w:bCs w:val="0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"/>
        <w:spacing w:line="288" w:lineRule="auto"/>
        <w:rPr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ESTRUCTURAS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 I</w:t>
      </w:r>
    </w:p>
    <w:p>
      <w:pPr>
        <w:pStyle w:val="Cuerpo"/>
        <w:spacing w:line="288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s-ES_tradnl"/>
        </w:rPr>
        <w:t>. Desarrollar la comprensio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 de los principios fi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sicos en que se basa la meca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nica de las estructuras resistentes: fuerzas -concentradas y distribuidas- momentos, combinaciones vectoriales, entre otros.</w:t>
      </w:r>
    </w:p>
    <w:p>
      <w:pPr>
        <w:pStyle w:val="Cuerpo"/>
        <w:spacing w:line="288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s-ES_tradnl"/>
        </w:rPr>
        <w:t>. Desarrollar la comprensio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 de las cargas permanentes y sobrecargas de disen</w:t>
      </w:r>
      <w:r>
        <w:rPr>
          <w:rFonts w:ascii="Arial" w:hAnsi="Arial" w:hint="default"/>
          <w:sz w:val="22"/>
          <w:szCs w:val="22"/>
          <w:rtl w:val="0"/>
        </w:rPr>
        <w:t>̃</w:t>
      </w:r>
      <w:r>
        <w:rPr>
          <w:rFonts w:ascii="Arial" w:hAnsi="Arial"/>
          <w:sz w:val="22"/>
          <w:szCs w:val="22"/>
          <w:rtl w:val="0"/>
          <w:lang w:val="es-ES_tradnl"/>
        </w:rPr>
        <w:t>o actuantes en las estructuras</w:t>
      </w:r>
    </w:p>
    <w:p>
      <w:pPr>
        <w:pStyle w:val="Cuerpo"/>
        <w:spacing w:line="288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s-ES_tradnl"/>
        </w:rPr>
        <w:t>. Desarrollar la comprensio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 del funcionamiento de las estructuras elementales formadas por barras</w:t>
      </w:r>
    </w:p>
    <w:p>
      <w:pPr>
        <w:pStyle w:val="Cuerpo"/>
        <w:spacing w:line="288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Cuerpo"/>
        <w:spacing w:line="288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ESTRUCTURAS II</w:t>
      </w:r>
    </w:p>
    <w:p>
      <w:pPr>
        <w:pStyle w:val="Cuerpo"/>
        <w:spacing w:line="288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s-ES_tradnl"/>
        </w:rPr>
        <w:t>. Analizar las implicancias de las caracteri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sticas de los materiales en el funcionamiento de las estructuras</w:t>
      </w:r>
    </w:p>
    <w:p>
      <w:pPr>
        <w:pStyle w:val="Cuerpo"/>
        <w:spacing w:line="288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s-ES_tradnl"/>
        </w:rPr>
        <w:t>. Determinar las implicancias de las vinculaciones en el funcionamiento de las estructuras</w:t>
      </w:r>
    </w:p>
    <w:p>
      <w:pPr>
        <w:pStyle w:val="Cuerpo"/>
        <w:spacing w:line="288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s-ES_tradnl"/>
        </w:rPr>
        <w:t>. Conocer las distintas soluciones de fundacio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 de acuerdo al tipo de suelo y caracteri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pt-PT"/>
        </w:rPr>
        <w:t>sticas</w:t>
      </w:r>
    </w:p>
    <w:p>
      <w:pPr>
        <w:pStyle w:val="Cuerpo"/>
        <w:spacing w:line="288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s-ES_tradnl"/>
        </w:rPr>
        <w:t>de la construccio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n.</w:t>
      </w:r>
    </w:p>
    <w:p>
      <w:pPr>
        <w:pStyle w:val="Cuerpo"/>
        <w:spacing w:line="288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s-ES_tradnl"/>
        </w:rPr>
        <w:t>. Evaluar las patologi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as que presentan las estructuras en caso de deficiencias en el proyecto</w:t>
      </w:r>
    </w:p>
    <w:p>
      <w:pPr>
        <w:pStyle w:val="Cuerpo"/>
        <w:spacing w:line="288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s-ES_tradnl"/>
        </w:rPr>
        <w:t>y/o en la ejecucio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 de las obras</w:t>
      </w:r>
    </w:p>
    <w:p>
      <w:pPr>
        <w:pStyle w:val="Cuerpo"/>
        <w:spacing w:line="288" w:lineRule="auto"/>
        <w:rPr>
          <w:rFonts w:ascii="Arial" w:cs="Arial" w:hAnsi="Arial" w:eastAsia="Arial"/>
          <w:sz w:val="22"/>
          <w:szCs w:val="22"/>
        </w:rPr>
      </w:pPr>
    </w:p>
    <w:p>
      <w:pPr>
        <w:pStyle w:val="Cuerpo"/>
        <w:spacing w:line="288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ESTRUCTURAS III</w:t>
      </w:r>
    </w:p>
    <w:p>
      <w:pPr>
        <w:pStyle w:val="Cuerpo"/>
        <w:spacing w:line="288" w:lineRule="auto"/>
        <w:rPr>
          <w:rStyle w:val="Ninguno"/>
          <w:rFonts w:ascii="Arial" w:cs="Arial" w:hAnsi="Arial" w:eastAsia="Arial"/>
          <w:sz w:val="22"/>
          <w:szCs w:val="22"/>
          <w:u w:color="ff0000"/>
        </w:rPr>
      </w:pP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. Desarrollar la combinacio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n de elementos estructurales para conformar estructuras de complejidad creciente</w:t>
      </w:r>
    </w:p>
    <w:p>
      <w:pPr>
        <w:pStyle w:val="Cuerpo"/>
        <w:spacing w:line="288" w:lineRule="auto"/>
        <w:rPr>
          <w:rStyle w:val="Ninguno"/>
          <w:rFonts w:ascii="Arial" w:cs="Arial" w:hAnsi="Arial" w:eastAsia="Arial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. Desarrollar la combinacio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n de elementos estructurales para casos particulares de edificios de gran altura y de edificios de grandes luces libres</w:t>
      </w:r>
    </w:p>
    <w:p>
      <w:pPr>
        <w:pStyle w:val="Cuerpo A"/>
        <w:spacing w:after="0" w:line="360" w:lineRule="auto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br w:type="page"/>
      </w: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vertAlign w:val="superscript"/>
          <w:rtl w:val="0"/>
        </w:rPr>
        <w:t>2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 Contenidos M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nimos del Plan de Estudio VI </w:t>
      </w:r>
    </w:p>
    <w:p>
      <w:pPr>
        <w:pStyle w:val="Cuerpo"/>
        <w:spacing w:line="288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sz w:val="24"/>
          <w:szCs w:val="24"/>
        </w:rPr>
        <w:br w:type="textWrapping"/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ESTRUCTURAS I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Disen</w:t>
      </w:r>
      <w:r>
        <w:rPr>
          <w:rFonts w:ascii="Arial" w:hAnsi="Arial" w:hint="default"/>
          <w:sz w:val="20"/>
          <w:szCs w:val="20"/>
          <w:rtl w:val="0"/>
        </w:rPr>
        <w:t>̃</w:t>
      </w:r>
      <w:r>
        <w:rPr>
          <w:rFonts w:ascii="Arial" w:hAnsi="Arial"/>
          <w:sz w:val="20"/>
          <w:szCs w:val="20"/>
          <w:rtl w:val="0"/>
          <w:lang w:val="es-ES_tradnl"/>
        </w:rPr>
        <w:t>o estructural y tipologi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>a de estructuras resistentes. Elementos individuales ba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pt-PT"/>
        </w:rPr>
        <w:t xml:space="preserve">sicos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Cargas usuales en las construcciones. Combinaciones de cargas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>. Cargas permanentes y sobrecargas de disen</w:t>
      </w:r>
      <w:r>
        <w:rPr>
          <w:rFonts w:ascii="Arial" w:hAnsi="Arial" w:hint="default"/>
          <w:sz w:val="20"/>
          <w:szCs w:val="20"/>
          <w:rtl w:val="0"/>
        </w:rPr>
        <w:t>̃</w:t>
      </w:r>
      <w:r>
        <w:rPr>
          <w:rFonts w:ascii="Arial" w:hAnsi="Arial"/>
          <w:sz w:val="20"/>
          <w:szCs w:val="20"/>
          <w:rtl w:val="0"/>
          <w:lang w:val="es-ES_tradnl"/>
        </w:rPr>
        <w:t>o: gravitacionales de todos los materiales de construccio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>n, sobrecargas de uso y del proceso constructivo, de acciones ambientales, de presiones de li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quidos, de presiones de suelos contenidos, de variaciones de temperatura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Leyes de la Esta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tica. Equilibrio de cuerpos. Operaciones con fuerzas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it-IT"/>
        </w:rPr>
        <w:t>Geometri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a de masas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Mecanismos ideales de vinculacio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>n. Su materializacio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en las construcciones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Conceptos ba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sicos de Resistencia de Materiales. Solicitaciones, tensiones, deformaciones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>. Materiales de empleo habitual en las estructuras resistentes. Ensayos caracteri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pt-PT"/>
        </w:rPr>
        <w:t xml:space="preserve">sticos. Conceptos 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</w:t>
      </w:r>
      <w:r>
        <w:rPr>
          <w:rFonts w:ascii="Arial" w:hAnsi="Arial"/>
          <w:sz w:val="20"/>
          <w:szCs w:val="20"/>
          <w:rtl w:val="0"/>
        </w:rPr>
        <w:t xml:space="preserve">de </w:t>
      </w:r>
      <w:r>
        <w:rPr>
          <w:rFonts w:ascii="Arial" w:cs="Arial" w:hAnsi="Arial" w:eastAsia="Arial"/>
          <w:sz w:val="20"/>
          <w:szCs w:val="20"/>
        </w:rPr>
        <w:tab/>
        <w:tab/>
        <w:tab/>
      </w:r>
      <w:r>
        <w:rPr>
          <w:rFonts w:ascii="Arial" w:hAnsi="Arial"/>
          <w:sz w:val="20"/>
          <w:szCs w:val="20"/>
          <w:rtl w:val="0"/>
          <w:lang w:val="es-ES_tradnl"/>
        </w:rPr>
        <w:t xml:space="preserve">elasticidad, plasticidad, resistencia, rigidez, resiliencia. Formas de falla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Esfuerzos ba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>sicos: axiales, flexio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it-IT"/>
        </w:rPr>
        <w:t>n, corte, torsio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fr-FR"/>
        </w:rPr>
        <w:t>n. Flexio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simple y compuesta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Dimensionado de elementos estructurales ba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sicos: losas, vigas, columnas, fundaciones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Dimensionado de barras a flexio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simple y compuesta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Conceptos de estructuras isosta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pt-PT"/>
        </w:rPr>
        <w:t>ticas e hiperesta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>ticas. La continuidad estructural. Fallas de estructuras por hipostaticidad. Fallas por inestabilidad ela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pt-PT"/>
        </w:rPr>
        <w:t xml:space="preserve">stica o pandeo </w:t>
      </w:r>
    </w:p>
    <w:p>
      <w:pPr>
        <w:pStyle w:val="Cuerpo"/>
        <w:spacing w:line="288" w:lineRule="auto"/>
        <w:rPr>
          <w:rFonts w:ascii="Arial" w:cs="Arial" w:hAnsi="Arial" w:eastAsia="Arial"/>
          <w:sz w:val="20"/>
          <w:szCs w:val="20"/>
        </w:rPr>
      </w:pPr>
    </w:p>
    <w:p>
      <w:pPr>
        <w:pStyle w:val="Cuerpo"/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ESTRUCTURAS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II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Estructuras de flexio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>n simple, oblicua y flexio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>n compuesta oblicua. Estructuras de torsio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</w:rPr>
        <w:t xml:space="preserve">n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Estructuras de hormigo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pretensado. Sistemas de pretensado: pretesado o por adherencia y postesado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Cubiertas planas para luces significativas. Entrepisos y cubiertas con losas alivianadas planas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Grillas meta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licas: planas y curvadas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Disen</w:t>
      </w:r>
      <w:r>
        <w:rPr>
          <w:rFonts w:ascii="Arial" w:hAnsi="Arial" w:hint="default"/>
          <w:sz w:val="20"/>
          <w:szCs w:val="20"/>
          <w:rtl w:val="0"/>
        </w:rPr>
        <w:t>̃</w:t>
      </w:r>
      <w:r>
        <w:rPr>
          <w:rFonts w:ascii="Arial" w:hAnsi="Arial"/>
          <w:sz w:val="20"/>
          <w:szCs w:val="20"/>
          <w:rtl w:val="0"/>
          <w:lang w:val="es-ES_tradnl"/>
        </w:rPr>
        <w:t>o de elementos estructurales ba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sicos en distintos materiales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Disen</w:t>
      </w:r>
      <w:r>
        <w:rPr>
          <w:rFonts w:ascii="Arial" w:hAnsi="Arial" w:hint="default"/>
          <w:sz w:val="20"/>
          <w:szCs w:val="20"/>
          <w:rtl w:val="0"/>
        </w:rPr>
        <w:t>̃</w:t>
      </w:r>
      <w:r>
        <w:rPr>
          <w:rFonts w:ascii="Arial" w:hAnsi="Arial"/>
          <w:sz w:val="20"/>
          <w:szCs w:val="20"/>
          <w:rtl w:val="0"/>
          <w:lang w:val="es-ES_tradnl"/>
        </w:rPr>
        <w:t>o de estructuras compuestas para edificios de baja altura con distintos materiales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Ana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>lisis de los suelos de fundacio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</w:rPr>
        <w:t xml:space="preserve">n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Fundaciones de edificios. Directas o superficiales e indirectas o profundas. Convencionales y no convencionales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  <w:lang w:val="it-IT"/>
        </w:rPr>
        <w:tab/>
        <w:t>. Patologi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</w:rPr>
        <w:t>a estructural. Patologi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>as habituales en estructuras de elevacio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>n y en fundacio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>n. Rehabilitacio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</w:rPr>
        <w:t xml:space="preserve">n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Introduccio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</w:rPr>
        <w:t>n ba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>sica a los programas digitales de ana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lisis </w:t>
      </w:r>
    </w:p>
    <w:p>
      <w:pPr>
        <w:pStyle w:val="Cuerpo"/>
        <w:spacing w:line="288" w:lineRule="auto"/>
        <w:rPr>
          <w:rFonts w:ascii="Arial" w:cs="Arial" w:hAnsi="Arial" w:eastAsia="Arial"/>
          <w:sz w:val="20"/>
          <w:szCs w:val="20"/>
        </w:rPr>
      </w:pPr>
    </w:p>
    <w:p>
      <w:pPr>
        <w:pStyle w:val="Cuerpo"/>
        <w:spacing w:line="288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ESTRUCTURAS III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Estructuras de losas sin vigas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Estructuras de transicio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</w:rPr>
        <w:t xml:space="preserve">n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Edificios sometidos a cargas horizontales. Accio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>n del viento sobre las construcciones. Acciones si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pt-PT"/>
        </w:rPr>
        <w:t xml:space="preserve">smicas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Disen</w:t>
      </w:r>
      <w:r>
        <w:rPr>
          <w:rFonts w:ascii="Arial" w:hAnsi="Arial" w:hint="default"/>
          <w:sz w:val="20"/>
          <w:szCs w:val="20"/>
          <w:rtl w:val="0"/>
        </w:rPr>
        <w:t>̃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o estructural para edificios de altura significativa. Elementos estructurales usuales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Estructuras laminares o ca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it-IT"/>
        </w:rPr>
        <w:t>scaras: la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>minas plegadas, cili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>ndricas y de revolucio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</w:rPr>
        <w:t xml:space="preserve">n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Estructuras regladas: paraboloides hiperbo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licos, conoides </w:t>
      </w:r>
    </w:p>
    <w:p>
      <w:pPr>
        <w:pStyle w:val="Cuerpo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88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.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Estructuras tensadas. Cubiertas de mallas de cables o redes de cables: soportadas por cables, 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</w:t>
      </w:r>
      <w:r>
        <w:rPr>
          <w:rFonts w:ascii="Arial" w:hAnsi="Arial"/>
          <w:sz w:val="20"/>
          <w:szCs w:val="20"/>
          <w:rtl w:val="0"/>
          <w:lang w:val="es-ES_tradnl"/>
        </w:rPr>
        <w:t>suspendidas de cables. Arquitectura textil o de membranas: tensadas, inflables o neuma</w:t>
      </w:r>
      <w:r>
        <w:rPr>
          <w:rFonts w:ascii="Arial" w:hAnsi="Arial" w:hint="default"/>
          <w:sz w:val="20"/>
          <w:szCs w:val="20"/>
          <w:rtl w:val="0"/>
        </w:rPr>
        <w:t>́</w:t>
      </w:r>
      <w:r>
        <w:rPr>
          <w:rFonts w:ascii="Arial" w:hAnsi="Arial"/>
          <w:sz w:val="20"/>
          <w:szCs w:val="20"/>
          <w:rtl w:val="0"/>
          <w:lang w:val="pt-PT"/>
        </w:rPr>
        <w:t xml:space="preserve">ticas </w:t>
      </w:r>
    </w:p>
    <w:p>
      <w:pPr>
        <w:pStyle w:val="Cuerp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uerp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uerp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uerp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uerp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uerp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uerp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uerp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uerp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uerp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uerp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uerp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uerpo"/>
        <w:jc w:val="both"/>
      </w:pPr>
      <w:r>
        <w:rPr>
          <w:rFonts w:ascii="Arial" w:cs="Arial" w:hAnsi="Arial" w:eastAsia="Arial"/>
          <w:sz w:val="20"/>
          <w:szCs w:val="20"/>
        </w:rPr>
      </w:r>
    </w:p>
    <w:sectPr>
      <w:type w:val="continuous"/>
      <w:pgSz w:w="11900" w:h="16840" w:orient="portrait"/>
      <w:pgMar w:top="1418" w:right="851" w:bottom="851" w:left="1418" w:header="539" w:footer="709"/>
      <w:bidi w:val="0"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-2">
    <w:p>
      <w:r>
        <w:t/>
      </w:r>
    </w:p>
  </w:endnote>
  <w:endnote w:id="1"/>
</w:endnote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Style w:val="Ninguno"/>
      </w:rPr>
      <w:fldChar w:fldCharType="begin" w:fldLock="0"/>
    </w:r>
    <w:r>
      <w:rPr>
        <w:rStyle w:val="Ninguno"/>
      </w:rPr>
      <w:instrText xml:space="preserve"> PAGE </w:instrText>
    </w:r>
    <w:r>
      <w:rPr>
        <w:rStyle w:val="Ninguno"/>
      </w:rPr>
      <w:fldChar w:fldCharType="separate" w:fldLock="0"/>
    </w:r>
    <w:r>
      <w:rPr>
        <w:rStyle w:val="Ninguno"/>
      </w:rPr>
    </w:r>
    <w:r>
      <w:rPr>
        <w:rStyle w:val="Ninguno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endnotePr>
    <w:numFmt w:val="lowerRoman"/>
    <w:numRestart w:val="continuous"/>
    <w:endnote w:id="-1"/>
    <w:endnote w:id="0"/>
    <w:endnote w:id="-2"/>
  </w:end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heading 1">
    <w:name w:val="heading 1"/>
    <w:next w:val="Cue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both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Cuerpo A"/>
    <w:pPr>
      <w:keepNext w:val="1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60" w:after="60" w:line="240" w:lineRule="auto"/>
      <w:ind w:left="0" w:right="0" w:firstLine="0"/>
      <w:jc w:val="both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Estilo Título 2 + Antes:  18 pto">
    <w:name w:val="Estilo Título 2 + Antes:  18 pto"/>
    <w:next w:val="Estilo Título 2 + Antes:  18 pt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360" w:after="120" w:line="240" w:lineRule="auto"/>
      <w:ind w:left="0" w:right="0" w:firstLine="0"/>
      <w:jc w:val="both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360" w:after="120" w:line="240" w:lineRule="auto"/>
      <w:ind w:left="0" w:right="0" w:firstLine="0"/>
      <w:jc w:val="both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endnotes" Target="end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