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4F" w:rsidRPr="00FB624F" w:rsidRDefault="00FB624F" w:rsidP="00FB624F">
      <w:pPr>
        <w:pBdr>
          <w:top w:val="nil"/>
          <w:left w:val="nil"/>
          <w:bottom w:val="single" w:sz="4" w:space="0" w:color="000000"/>
          <w:right w:val="nil"/>
          <w:between w:val="nil"/>
          <w:bar w:val="nil"/>
        </w:pBdr>
        <w:spacing w:after="200" w:line="276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 xml:space="preserve">Anexo 2 </w:t>
      </w:r>
    </w:p>
    <w:p w:rsidR="00FB624F" w:rsidRPr="00FB624F" w:rsidRDefault="00FB624F" w:rsidP="00FB624F">
      <w:pPr>
        <w:pBdr>
          <w:top w:val="nil"/>
          <w:left w:val="nil"/>
          <w:bottom w:val="single" w:sz="4" w:space="0" w:color="000000"/>
          <w:right w:val="nil"/>
          <w:between w:val="nil"/>
          <w:bar w:val="nil"/>
        </w:pBdr>
        <w:spacing w:after="200" w:line="276" w:lineRule="auto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val="es-ES_tradnl" w:eastAsia="es-AR"/>
        </w:rPr>
        <w:t xml:space="preserve">FICHA </w:t>
      </w:r>
      <w:bookmarkStart w:id="0" w:name="_Hlk104905032"/>
      <w:r w:rsidRPr="00FB624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s-ES_tradnl" w:eastAsia="es-AR"/>
        </w:rPr>
        <w:t xml:space="preserve">PROGRAMA  </w:t>
      </w:r>
    </w:p>
    <w:p w:rsidR="00FB624F" w:rsidRPr="00FB624F" w:rsidRDefault="00FB624F" w:rsidP="00FB624F">
      <w:pPr>
        <w:spacing w:after="200" w:line="276" w:lineRule="auto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 Unicode MS" w:hAnsi="Arial" w:cs="Arial"/>
          <w:b/>
          <w:bCs/>
          <w:sz w:val="24"/>
          <w:szCs w:val="24"/>
          <w:u w:color="000000"/>
          <w:bdr w:val="nil"/>
          <w:lang w:val="es-ES_tradnl" w:eastAsia="es-AR"/>
        </w:rPr>
        <w:t xml:space="preserve">Datos de la asignatura  </w:t>
      </w:r>
      <w:bookmarkEnd w:id="0"/>
    </w:p>
    <w:tbl>
      <w:tblPr>
        <w:tblW w:w="883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6735"/>
      </w:tblGrid>
      <w:tr w:rsidR="00FB624F" w:rsidRPr="00FB624F" w:rsidTr="00E14455">
        <w:trPr>
          <w:trHeight w:val="813"/>
        </w:trPr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 w:rsidRPr="00FB624F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 xml:space="preserve">Área de Conocimiento </w:t>
            </w:r>
          </w:p>
          <w:p w:rsidR="00FB624F" w:rsidRPr="00D53E6F" w:rsidRDefault="007339C2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bdr w:val="nil"/>
                <w:lang w:val="es-AR" w:eastAsia="es-AR"/>
              </w:rPr>
              <w:t xml:space="preserve">ARQUITECTURA </w:t>
            </w:r>
          </w:p>
        </w:tc>
      </w:tr>
      <w:tr w:rsidR="00FB624F" w:rsidRPr="00FB624F" w:rsidTr="00E14455">
        <w:trPr>
          <w:trHeight w:val="572"/>
        </w:trPr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E6F" w:rsidRPr="00D53E6F" w:rsidRDefault="00881F73" w:rsidP="00D53E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bdr w:val="nil"/>
                <w:lang w:val="es-AR" w:eastAsia="es-AR"/>
              </w:rPr>
            </w:pPr>
            <w:r w:rsidRPr="00881F7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>Tema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 xml:space="preserve">: </w:t>
            </w:r>
            <w:r w:rsidR="00D53E6F" w:rsidRPr="00D53E6F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bdr w:val="nil"/>
                <w:lang w:val="es-AR" w:eastAsia="es-AR"/>
              </w:rPr>
              <w:t>(</w:t>
            </w:r>
            <w:r w:rsidR="00D53E6F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bdr w:val="nil"/>
                <w:lang w:val="es-AR" w:eastAsia="es-AR"/>
              </w:rPr>
              <w:t xml:space="preserve">marcar </w:t>
            </w:r>
            <w:r w:rsidR="00D53E6F" w:rsidRPr="00D53E6F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bdr w:val="nil"/>
                <w:lang w:val="es-AR" w:eastAsia="es-AR"/>
              </w:rPr>
              <w:t>el tema que</w:t>
            </w:r>
            <w:r w:rsidR="00D53E6F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bdr w:val="nil"/>
                <w:lang w:val="es-AR" w:eastAsia="es-AR"/>
              </w:rPr>
              <w:t xml:space="preserve"> corresponda a la presentación</w:t>
            </w:r>
            <w:r w:rsidR="00D53E6F" w:rsidRPr="00D53E6F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u w:color="000000"/>
                <w:bdr w:val="nil"/>
                <w:lang w:val="es-AR" w:eastAsia="es-AR"/>
              </w:rPr>
              <w:t xml:space="preserve">) </w:t>
            </w:r>
          </w:p>
          <w:p w:rsidR="007339C2" w:rsidRPr="00F13D09" w:rsidRDefault="004F1553" w:rsidP="007339C2">
            <w:pPr>
              <w:keepNext/>
              <w:numPr>
                <w:ilvl w:val="3"/>
                <w:numId w:val="0"/>
              </w:numPr>
              <w:tabs>
                <w:tab w:val="num" w:pos="616"/>
                <w:tab w:val="left" w:pos="1701"/>
              </w:tabs>
              <w:suppressAutoHyphens/>
              <w:spacing w:before="60" w:after="60" w:line="240" w:lineRule="auto"/>
              <w:ind w:left="864" w:hanging="864"/>
              <w:jc w:val="both"/>
              <w:outlineLvl w:val="3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</w:pPr>
            <w:r w:rsidRPr="004F1553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  <w:lang w:val="es-AR" w:eastAsia="es-AR"/>
              </w:rPr>
              <w:t xml:space="preserve"> </w:t>
            </w:r>
            <w:r w:rsidR="007339C2">
              <w:rPr>
                <w:rFonts w:ascii="Arial" w:eastAsia="Times New Roman" w:hAnsi="Arial" w:cs="Arial"/>
                <w:b/>
                <w:bCs/>
                <w:kern w:val="1"/>
                <w:szCs w:val="20"/>
                <w:lang w:val="es-AR" w:eastAsia="zh-CN"/>
              </w:rPr>
              <w:t xml:space="preserve">             </w:t>
            </w:r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val="es-AR" w:eastAsia="zh-CN"/>
              </w:rPr>
              <w:t xml:space="preserve">( ) 1.a </w:t>
            </w:r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 xml:space="preserve">El </w:t>
            </w:r>
            <w:proofErr w:type="spellStart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>esta</w:t>
            </w:r>
            <w:bookmarkStart w:id="1" w:name="_GoBack"/>
            <w:bookmarkEnd w:id="1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>do</w:t>
            </w:r>
            <w:proofErr w:type="spellEnd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 xml:space="preserve"> actual de la </w:t>
            </w:r>
            <w:proofErr w:type="spellStart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>disciplina</w:t>
            </w:r>
            <w:proofErr w:type="spellEnd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 xml:space="preserve">, </w:t>
            </w:r>
            <w:proofErr w:type="spellStart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>desde</w:t>
            </w:r>
            <w:proofErr w:type="spellEnd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 xml:space="preserve"> la </w:t>
            </w:r>
            <w:proofErr w:type="spellStart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>mirada</w:t>
            </w:r>
            <w:proofErr w:type="spellEnd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 xml:space="preserve"> de la </w:t>
            </w:r>
            <w:proofErr w:type="spellStart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>problemática</w:t>
            </w:r>
            <w:proofErr w:type="spellEnd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 xml:space="preserve"> del </w:t>
            </w:r>
            <w:proofErr w:type="spellStart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>Proyecto</w:t>
            </w:r>
            <w:proofErr w:type="spellEnd"/>
            <w:r w:rsidR="007339C2"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zh-CN"/>
              </w:rPr>
              <w:t>.</w:t>
            </w:r>
          </w:p>
          <w:p w:rsidR="00FB624F" w:rsidRPr="00FB624F" w:rsidRDefault="007339C2" w:rsidP="007339C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97" w:hanging="141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Cs w:val="20"/>
                <w:lang w:val="es-AR" w:eastAsia="zh-CN"/>
              </w:rPr>
              <w:t xml:space="preserve">  </w:t>
            </w:r>
            <w:r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val="es-AR" w:eastAsia="zh-CN"/>
              </w:rPr>
              <w:t xml:space="preserve"> (   )  1.b   La profundización de las ideas e instrumentos conceptuales</w:t>
            </w:r>
            <w:r w:rsidR="00535AB7">
              <w:rPr>
                <w:rFonts w:ascii="Arial" w:eastAsia="Times New Roman" w:hAnsi="Arial" w:cs="Arial"/>
                <w:b/>
                <w:bCs/>
                <w:kern w:val="1"/>
                <w:szCs w:val="20"/>
                <w:lang w:val="es-AR" w:eastAsia="zh-CN"/>
              </w:rPr>
              <w:t xml:space="preserve"> del procedimiento de proyectar</w:t>
            </w:r>
            <w:r w:rsidRPr="00F13D09">
              <w:rPr>
                <w:rFonts w:ascii="Arial" w:eastAsia="Times New Roman" w:hAnsi="Arial" w:cs="Arial"/>
                <w:b/>
                <w:bCs/>
                <w:kern w:val="1"/>
                <w:szCs w:val="20"/>
                <w:lang w:val="es-AR" w:eastAsia="zh-CN"/>
              </w:rPr>
              <w:t>.</w:t>
            </w:r>
          </w:p>
        </w:tc>
      </w:tr>
      <w:tr w:rsidR="00FB624F" w:rsidRPr="00FB624F" w:rsidTr="00E14455">
        <w:trPr>
          <w:trHeight w:val="572"/>
        </w:trPr>
        <w:tc>
          <w:tcPr>
            <w:tcW w:w="8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 w:rsidRPr="00FB624F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 xml:space="preserve">Nombre de la Asignatura: </w:t>
            </w:r>
          </w:p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 w:rsidRPr="00FB624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 xml:space="preserve">                                                                          </w:t>
            </w:r>
          </w:p>
        </w:tc>
      </w:tr>
      <w:tr w:rsidR="00FB624F" w:rsidRPr="00FB624F" w:rsidTr="00E14455">
        <w:trPr>
          <w:trHeight w:val="85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 w:rsidRPr="00FB624F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>Régimen de Cursada y promoción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</w:pPr>
            <w:r w:rsidRPr="00FB624F"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  <w:t>CUATRIMESTRAL (código a definir)</w:t>
            </w:r>
          </w:p>
          <w:p w:rsidR="00FB624F" w:rsidRPr="00FB624F" w:rsidRDefault="00881F73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</w:pPr>
            <w:r w:rsidRPr="00FB624F"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  <w:t>Promoción</w:t>
            </w:r>
            <w:r w:rsidR="00FB624F" w:rsidRPr="00FB624F"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  <w:t xml:space="preserve"> sin examen final </w:t>
            </w:r>
          </w:p>
        </w:tc>
      </w:tr>
      <w:tr w:rsidR="00FB624F" w:rsidRPr="00FB624F" w:rsidTr="00E14455">
        <w:trPr>
          <w:trHeight w:val="57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 w:rsidRPr="00FB624F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>Carga Horaria Semanal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</w:pPr>
            <w:r w:rsidRPr="00FB624F"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  <w:t>4 (Nº semanas: 12)</w:t>
            </w:r>
          </w:p>
        </w:tc>
      </w:tr>
      <w:tr w:rsidR="00FB624F" w:rsidRPr="00FB624F" w:rsidTr="00E14455">
        <w:trPr>
          <w:trHeight w:val="57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 w:rsidRPr="00FB624F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>Carga Horaria Total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</w:pPr>
            <w:r w:rsidRPr="00FB624F">
              <w:rPr>
                <w:rFonts w:ascii="Arial" w:eastAsia="Arial Unicode MS" w:hAnsi="Arial" w:cs="Arial"/>
                <w:sz w:val="24"/>
                <w:szCs w:val="24"/>
                <w:bdr w:val="nil"/>
                <w:lang w:val="es-AR"/>
              </w:rPr>
              <w:t>48</w:t>
            </w:r>
          </w:p>
        </w:tc>
      </w:tr>
      <w:tr w:rsidR="00FB624F" w:rsidRPr="00FB624F" w:rsidTr="00E14455">
        <w:trPr>
          <w:trHeight w:val="1683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</w:pPr>
            <w:r w:rsidRPr="00FB624F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val="es-ES_tradnl" w:eastAsia="es-AR"/>
              </w:rPr>
              <w:t>Consideraciones Generales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624F" w:rsidRPr="00FB624F" w:rsidRDefault="00FB624F" w:rsidP="00FB624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s-AR"/>
              </w:rPr>
            </w:pPr>
            <w:r w:rsidRPr="00FB624F">
              <w:rPr>
                <w:rFonts w:ascii="Arial" w:eastAsia="Calibri" w:hAnsi="Arial" w:cs="Arial"/>
                <w:sz w:val="24"/>
                <w:szCs w:val="24"/>
                <w:lang w:val="es-AR"/>
              </w:rPr>
              <w:t xml:space="preserve">Las Asignaturas Electivas Orientadas: </w:t>
            </w:r>
          </w:p>
          <w:p w:rsidR="00FB624F" w:rsidRPr="00FB624F" w:rsidRDefault="00FB624F" w:rsidP="00FB624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s-AR"/>
              </w:rPr>
            </w:pPr>
            <w:r w:rsidRPr="00FB624F">
              <w:rPr>
                <w:rFonts w:ascii="Arial" w:eastAsia="Calibri" w:hAnsi="Arial" w:cs="Arial"/>
                <w:sz w:val="24"/>
                <w:szCs w:val="24"/>
                <w:lang w:val="es-AR"/>
              </w:rPr>
              <w:t xml:space="preserve">presentan un nivel de profundidad y complejidad acorde con el Ciclo Superior </w:t>
            </w:r>
          </w:p>
          <w:p w:rsidR="00FB624F" w:rsidRPr="00FB624F" w:rsidRDefault="00FB624F" w:rsidP="00FB624F">
            <w:pPr>
              <w:spacing w:after="0" w:line="276" w:lineRule="auto"/>
              <w:ind w:left="708"/>
              <w:rPr>
                <w:rFonts w:ascii="Arial" w:eastAsia="Calibri" w:hAnsi="Arial" w:cs="Arial"/>
                <w:sz w:val="24"/>
                <w:szCs w:val="24"/>
                <w:lang w:val="es-AR"/>
              </w:rPr>
            </w:pPr>
            <w:r w:rsidRPr="00FB624F">
              <w:rPr>
                <w:rFonts w:ascii="Arial" w:eastAsia="Calibri" w:hAnsi="Arial" w:cs="Arial"/>
                <w:sz w:val="24"/>
                <w:szCs w:val="24"/>
                <w:lang w:val="es-AR"/>
              </w:rPr>
              <w:t xml:space="preserve">Implican una aproximación a la diversidad del campo profesional y a saberes comprendidos en la práctica donde es posible la inclusión de problemáticas emergentes o novedosas a medida que se generan en el campo profesional. </w:t>
            </w:r>
          </w:p>
          <w:p w:rsidR="00FB624F" w:rsidRPr="00FB624F" w:rsidRDefault="00FB624F" w:rsidP="00FB624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s-AR"/>
              </w:rPr>
            </w:pPr>
          </w:p>
          <w:p w:rsidR="00FB624F" w:rsidRPr="002D043A" w:rsidRDefault="00FB624F" w:rsidP="008154F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kern w:val="1"/>
                <w:sz w:val="20"/>
                <w:szCs w:val="24"/>
                <w:lang w:val="es-AR" w:eastAsia="zh-CN"/>
              </w:rPr>
            </w:pPr>
            <w:r w:rsidRPr="008154F6">
              <w:rPr>
                <w:rFonts w:ascii="Arial" w:eastAsia="Calibri" w:hAnsi="Arial" w:cs="Arial"/>
                <w:sz w:val="24"/>
                <w:szCs w:val="24"/>
                <w:lang w:val="es-AR"/>
              </w:rPr>
              <w:t xml:space="preserve"> Buscan inaugurar campos emergentes del conocimiento, siendo determinante el desarrollo curricular de manera complementaria a los contenidos mínimos de las asignaturas del Plan de Estudios. </w:t>
            </w:r>
          </w:p>
          <w:p w:rsidR="002D043A" w:rsidRPr="00FB624F" w:rsidRDefault="002D043A" w:rsidP="008154F6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eastAsia="Times New Roman" w:hAnsi="Arial" w:cs="Arial"/>
                <w:kern w:val="1"/>
                <w:sz w:val="20"/>
                <w:szCs w:val="24"/>
                <w:lang w:val="es-AR" w:eastAsia="zh-CN"/>
              </w:rPr>
            </w:pPr>
          </w:p>
        </w:tc>
      </w:tr>
    </w:tbl>
    <w:p w:rsidR="00FB624F" w:rsidRPr="00FB624F" w:rsidRDefault="00FB624F" w:rsidP="00FB62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 xml:space="preserve">(Puntos 1 a 7: carga emergente de la Propuesta Pedagógica) </w:t>
      </w:r>
    </w:p>
    <w:p w:rsidR="00FB624F" w:rsidRPr="00FB624F" w:rsidRDefault="00FB624F" w:rsidP="00FB624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numPr>
          <w:ilvl w:val="0"/>
          <w:numId w:val="2"/>
        </w:num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  <w:lang w:val="es-AR"/>
        </w:rPr>
      </w:pPr>
      <w:r w:rsidRPr="00FB624F">
        <w:rPr>
          <w:rFonts w:ascii="Arial" w:eastAsia="Arial" w:hAnsi="Arial" w:cs="Arial"/>
          <w:b/>
          <w:sz w:val="24"/>
          <w:szCs w:val="24"/>
          <w:lang w:val="es-AR"/>
        </w:rPr>
        <w:t xml:space="preserve">Contenidos: </w:t>
      </w:r>
    </w:p>
    <w:p w:rsidR="00FB624F" w:rsidRPr="00FB624F" w:rsidRDefault="00FB624F" w:rsidP="00FB624F">
      <w:pPr>
        <w:spacing w:after="200" w:line="276" w:lineRule="auto"/>
        <w:ind w:left="360"/>
        <w:jc w:val="both"/>
        <w:rPr>
          <w:rFonts w:ascii="Arial" w:eastAsia="Arial" w:hAnsi="Arial" w:cs="Arial"/>
          <w:lang w:val="es-AR"/>
        </w:rPr>
      </w:pPr>
      <w:r w:rsidRPr="00FB624F">
        <w:rPr>
          <w:rFonts w:ascii="Arial" w:eastAsia="Calibri" w:hAnsi="Arial" w:cs="Arial"/>
          <w:b/>
          <w:bCs/>
          <w:sz w:val="24"/>
          <w:szCs w:val="24"/>
          <w:lang w:val="es-ES_tradnl"/>
        </w:rPr>
        <w:t xml:space="preserve">2-  </w:t>
      </w:r>
      <w:r w:rsidRPr="00FB624F">
        <w:rPr>
          <w:rFonts w:ascii="Arial" w:eastAsia="Calibri" w:hAnsi="Arial" w:cs="Arial"/>
          <w:b/>
          <w:bCs/>
          <w:sz w:val="24"/>
          <w:szCs w:val="24"/>
          <w:lang w:val="es-ES_tradnl"/>
        </w:rPr>
        <w:tab/>
        <w:t>Programa Analítico</w:t>
      </w:r>
      <w:r w:rsidRPr="00FB624F">
        <w:rPr>
          <w:rFonts w:ascii="Arial" w:eastAsia="Calibri" w:hAnsi="Arial" w:cs="Arial"/>
          <w:sz w:val="24"/>
          <w:szCs w:val="24"/>
          <w:lang w:val="es-AR"/>
        </w:rPr>
        <w:t xml:space="preserve"> </w:t>
      </w:r>
      <w:r w:rsidRPr="00FB624F">
        <w:rPr>
          <w:rFonts w:ascii="Arial" w:eastAsia="Calibri" w:hAnsi="Arial" w:cs="Arial"/>
          <w:i/>
          <w:lang w:val="es-AR"/>
        </w:rPr>
        <w:t>(Corresponde a la descripción del desarrollo de los contenidos mínimos en las diferentes bloques o unidades temáticas de la asignatura)</w:t>
      </w: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 xml:space="preserve">Completar hasta 3000 caracteres </w:t>
      </w: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spacing w:after="20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s-ES_tradnl"/>
        </w:rPr>
      </w:pPr>
    </w:p>
    <w:p w:rsidR="00FB624F" w:rsidRPr="00FB624F" w:rsidRDefault="00FB624F" w:rsidP="00FB6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" w:eastAsia="Calibri" w:hAnsi="Arial" w:cs="Arial"/>
          <w:i/>
          <w:iCs/>
          <w:lang w:val="es-AR"/>
        </w:rPr>
      </w:pPr>
      <w:r w:rsidRPr="00FB624F">
        <w:rPr>
          <w:rFonts w:ascii="Arial" w:eastAsia="Calibri" w:hAnsi="Arial" w:cs="Arial"/>
          <w:b/>
          <w:bCs/>
          <w:sz w:val="24"/>
          <w:szCs w:val="24"/>
          <w:lang w:val="es-ES_tradnl"/>
        </w:rPr>
        <w:t>Modalidad de Enseñanza/aprendizaje</w:t>
      </w:r>
      <w:r w:rsidRPr="00FB624F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Pr="00FB624F">
        <w:rPr>
          <w:rFonts w:ascii="Arial" w:eastAsia="Calibri" w:hAnsi="Arial" w:cs="Arial"/>
          <w:lang w:val="es-ES_tradnl"/>
        </w:rPr>
        <w:t>(</w:t>
      </w:r>
      <w:r w:rsidRPr="00FB624F">
        <w:rPr>
          <w:rFonts w:ascii="Arial" w:eastAsia="Calibri" w:hAnsi="Arial" w:cs="Arial"/>
          <w:i/>
          <w:iCs/>
          <w:lang w:val="es-AR"/>
        </w:rPr>
        <w:t>Indicar características de las dinámicas y estrategias didácticas, s</w:t>
      </w:r>
      <w:proofErr w:type="spellStart"/>
      <w:r w:rsidRPr="00FB624F">
        <w:rPr>
          <w:rFonts w:ascii="Arial" w:eastAsia="Calibri" w:hAnsi="Arial" w:cs="Arial"/>
          <w:i/>
          <w:iCs/>
          <w:lang w:val="es-ES_tradnl"/>
        </w:rPr>
        <w:t>eñalando</w:t>
      </w:r>
      <w:proofErr w:type="spellEnd"/>
      <w:r w:rsidRPr="00FB624F">
        <w:rPr>
          <w:rFonts w:ascii="Arial" w:eastAsia="Calibri" w:hAnsi="Arial" w:cs="Arial"/>
          <w:i/>
          <w:iCs/>
          <w:lang w:val="es-ES_tradnl"/>
        </w:rPr>
        <w:t xml:space="preserve"> su pertenencia</w:t>
      </w:r>
      <w:r w:rsidRPr="00FB624F">
        <w:rPr>
          <w:rFonts w:ascii="Arial" w:eastAsia="Calibri" w:hAnsi="Arial" w:cs="Arial"/>
          <w:i/>
          <w:iCs/>
          <w:shd w:val="clear" w:color="auto" w:fill="FFFF00"/>
          <w:lang w:val="es-ES_tradnl"/>
        </w:rPr>
        <w:t xml:space="preserve"> </w:t>
      </w:r>
      <w:r w:rsidRPr="00FB624F">
        <w:rPr>
          <w:rFonts w:ascii="Arial" w:eastAsia="Calibri" w:hAnsi="Arial" w:cs="Arial"/>
          <w:i/>
          <w:iCs/>
          <w:lang w:val="es-AR"/>
        </w:rPr>
        <w:t>en caso que la asignatura formase parte de una estructura de articulación vertical u otras que se considere necesario)</w:t>
      </w:r>
      <w:r w:rsidRPr="00FB624F">
        <w:rPr>
          <w:rFonts w:ascii="Arial" w:eastAsia="Calibri" w:hAnsi="Arial" w:cs="Arial"/>
          <w:i/>
          <w:iCs/>
          <w:shd w:val="clear" w:color="auto" w:fill="FFFFFF"/>
          <w:lang w:val="es-ES_tradnl"/>
        </w:rPr>
        <w:t>.</w:t>
      </w: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>Completar hasta 1500 caracteres</w:t>
      </w: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 xml:space="preserve"> </w:t>
      </w: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Calibri" w:hAnsi="Arial" w:cs="Arial"/>
          <w:b/>
          <w:bCs/>
          <w:color w:val="FF0000"/>
          <w:sz w:val="24"/>
          <w:szCs w:val="24"/>
          <w:lang w:val="es-AR"/>
        </w:rPr>
      </w:pPr>
      <w:r w:rsidRPr="00FB624F">
        <w:rPr>
          <w:rFonts w:ascii="Arial" w:eastAsia="Calibri" w:hAnsi="Arial" w:cs="Arial"/>
          <w:b/>
          <w:bCs/>
          <w:sz w:val="24"/>
          <w:szCs w:val="24"/>
          <w:lang w:val="es-AR"/>
        </w:rPr>
        <w:t>Actividades teóricas y prácticas</w:t>
      </w:r>
      <w:r w:rsidRPr="00FB624F">
        <w:rPr>
          <w:rFonts w:ascii="Arial" w:eastAsia="Calibri" w:hAnsi="Arial" w:cs="Arial"/>
          <w:bCs/>
          <w:sz w:val="24"/>
          <w:szCs w:val="24"/>
          <w:lang w:val="es-AR"/>
        </w:rPr>
        <w:t xml:space="preserve"> </w:t>
      </w:r>
      <w:r w:rsidRPr="00FB624F">
        <w:rPr>
          <w:rFonts w:ascii="Arial" w:eastAsia="Calibri" w:hAnsi="Arial" w:cs="Arial"/>
          <w:bCs/>
          <w:lang w:val="es-AR"/>
        </w:rPr>
        <w:t>(</w:t>
      </w:r>
      <w:r w:rsidRPr="00FB624F">
        <w:rPr>
          <w:rFonts w:ascii="Arial" w:eastAsia="Calibri" w:hAnsi="Arial" w:cs="Arial"/>
          <w:bCs/>
          <w:i/>
          <w:lang w:val="es-AR"/>
        </w:rPr>
        <w:t>corresponde a la descripción genérica del desarrollo de las actividades en relación al programa analítico detallado</w:t>
      </w:r>
      <w:r w:rsidRPr="00FB624F">
        <w:rPr>
          <w:rFonts w:ascii="Arial" w:eastAsia="Calibri" w:hAnsi="Arial" w:cs="Arial"/>
          <w:bCs/>
          <w:lang w:val="es-AR"/>
        </w:rPr>
        <w:t>)</w:t>
      </w: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>Completar hasta 1500 caracteres</w:t>
      </w: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  <w:lang w:val="es-ES_tradnl"/>
        </w:rPr>
      </w:pPr>
      <w:r w:rsidRPr="00FB624F">
        <w:rPr>
          <w:rFonts w:ascii="Arial" w:eastAsia="Calibri" w:hAnsi="Arial" w:cs="Arial"/>
          <w:b/>
          <w:bCs/>
          <w:sz w:val="24"/>
          <w:szCs w:val="24"/>
          <w:lang w:val="es-ES_tradnl"/>
        </w:rPr>
        <w:t>Formas de evaluación</w:t>
      </w:r>
      <w:r w:rsidRPr="00FB624F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Pr="00FB624F">
        <w:rPr>
          <w:rFonts w:ascii="Arial" w:eastAsia="Calibri" w:hAnsi="Arial" w:cs="Arial"/>
          <w:lang w:val="es-ES_tradnl"/>
        </w:rPr>
        <w:t>(</w:t>
      </w:r>
      <w:r w:rsidRPr="00FB624F">
        <w:rPr>
          <w:rFonts w:ascii="Arial" w:eastAsia="Calibri" w:hAnsi="Arial" w:cs="Arial"/>
          <w:i/>
          <w:iCs/>
          <w:lang w:val="es-AR"/>
        </w:rPr>
        <w:t xml:space="preserve">Indicar las diferentes instancias de seguimiento y evaluación consideradas) </w:t>
      </w:r>
    </w:p>
    <w:p w:rsidR="00FB624F" w:rsidRPr="00FB624F" w:rsidRDefault="00FB624F" w:rsidP="00FB624F">
      <w:pPr>
        <w:spacing w:after="0" w:line="240" w:lineRule="auto"/>
        <w:ind w:left="330"/>
        <w:contextualSpacing/>
        <w:jc w:val="both"/>
        <w:rPr>
          <w:rFonts w:ascii="Arial" w:eastAsia="Calibri" w:hAnsi="Arial" w:cs="Arial"/>
          <w:i/>
          <w:iCs/>
          <w:sz w:val="24"/>
          <w:szCs w:val="24"/>
          <w:lang w:val="es-AR"/>
        </w:rPr>
      </w:pP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>Completar hasta 1500 caracteres</w:t>
      </w: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s-ES_tradnl"/>
        </w:rPr>
      </w:pPr>
      <w:r w:rsidRPr="00FB624F">
        <w:rPr>
          <w:rFonts w:ascii="Arial" w:eastAsia="Calibri" w:hAnsi="Arial" w:cs="Arial"/>
          <w:b/>
          <w:bCs/>
          <w:sz w:val="24"/>
          <w:szCs w:val="24"/>
          <w:lang w:val="es-ES_tradnl"/>
        </w:rPr>
        <w:t xml:space="preserve">Bibliografía </w:t>
      </w:r>
      <w:r w:rsidRPr="00FB624F">
        <w:rPr>
          <w:rFonts w:ascii="Arial" w:eastAsia="Calibri" w:hAnsi="Arial" w:cs="Arial"/>
          <w:b/>
          <w:bCs/>
          <w:sz w:val="24"/>
          <w:szCs w:val="24"/>
          <w:u w:color="FF0000"/>
          <w:lang w:val="es-ES_tradnl"/>
        </w:rPr>
        <w:t>General</w:t>
      </w:r>
      <w:r w:rsidRPr="00FB624F">
        <w:rPr>
          <w:rFonts w:ascii="Arial" w:eastAsia="Calibri" w:hAnsi="Arial" w:cs="Arial"/>
          <w:sz w:val="24"/>
          <w:szCs w:val="24"/>
          <w:shd w:val="clear" w:color="auto" w:fill="FFFFFF"/>
          <w:lang w:val="es-ES_tradnl"/>
        </w:rPr>
        <w:t xml:space="preserve"> </w:t>
      </w:r>
      <w:r w:rsidRPr="00FB624F">
        <w:rPr>
          <w:rFonts w:ascii="Arial" w:eastAsia="Calibri" w:hAnsi="Arial" w:cs="Arial"/>
          <w:shd w:val="clear" w:color="auto" w:fill="FFFFFF"/>
          <w:lang w:val="es-ES_tradnl"/>
        </w:rPr>
        <w:t>(</w:t>
      </w:r>
      <w:r w:rsidRPr="00FB624F">
        <w:rPr>
          <w:rFonts w:ascii="Arial" w:eastAsia="Calibri" w:hAnsi="Arial" w:cs="Arial"/>
          <w:i/>
          <w:iCs/>
          <w:shd w:val="clear" w:color="auto" w:fill="FFFFFF"/>
          <w:lang w:val="es-ES_tradnl"/>
        </w:rPr>
        <w:t>Especificar para cada referencia datos de: autor/es, año de edición, título, editorial y lugar de edición).</w:t>
      </w:r>
    </w:p>
    <w:p w:rsidR="00FB624F" w:rsidRPr="00FB624F" w:rsidRDefault="00FB624F" w:rsidP="00FB624F">
      <w:pPr>
        <w:spacing w:after="0" w:line="240" w:lineRule="auto"/>
        <w:ind w:left="330"/>
        <w:contextualSpacing/>
        <w:jc w:val="both"/>
        <w:rPr>
          <w:rFonts w:ascii="Arial" w:eastAsia="Calibri" w:hAnsi="Arial" w:cs="Arial"/>
          <w:i/>
          <w:iCs/>
          <w:sz w:val="24"/>
          <w:szCs w:val="24"/>
          <w:lang w:val="es-AR"/>
        </w:rPr>
      </w:pP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>Completar hasta 1500 caracteres</w:t>
      </w: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</w:p>
    <w:p w:rsidR="00FB624F" w:rsidRPr="00FB624F" w:rsidRDefault="00FB624F" w:rsidP="00FB624F">
      <w:pPr>
        <w:spacing w:after="0" w:line="240" w:lineRule="auto"/>
        <w:ind w:left="356"/>
        <w:contextualSpacing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es-ES_tradnl"/>
        </w:rPr>
      </w:pPr>
    </w:p>
    <w:p w:rsidR="00FB624F" w:rsidRPr="00FB624F" w:rsidRDefault="00FB624F" w:rsidP="00FB6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FB624F">
        <w:rPr>
          <w:rFonts w:ascii="Arial" w:eastAsia="Calibri" w:hAnsi="Arial" w:cs="Arial"/>
          <w:b/>
          <w:bCs/>
          <w:sz w:val="24"/>
          <w:szCs w:val="24"/>
          <w:lang w:val="es-ES_tradnl"/>
        </w:rPr>
        <w:t xml:space="preserve">Bibliografía Complementaria </w:t>
      </w:r>
      <w:r w:rsidRPr="00FB624F">
        <w:rPr>
          <w:rFonts w:ascii="Arial" w:eastAsia="Calibri" w:hAnsi="Arial" w:cs="Arial"/>
          <w:shd w:val="clear" w:color="auto" w:fill="FFFFFF"/>
          <w:lang w:val="es-ES_tradnl"/>
        </w:rPr>
        <w:t>(</w:t>
      </w:r>
      <w:r w:rsidRPr="00FB624F">
        <w:rPr>
          <w:rFonts w:ascii="Arial" w:eastAsia="Calibri" w:hAnsi="Arial" w:cs="Arial"/>
          <w:i/>
          <w:iCs/>
          <w:shd w:val="clear" w:color="auto" w:fill="FFFFFF"/>
          <w:lang w:val="es-ES_tradnl"/>
        </w:rPr>
        <w:t>Especificar para cada referencia datos de: autor/es, año de edición, título, editorial y lugar de edición</w:t>
      </w:r>
      <w:r w:rsidRPr="00FB624F">
        <w:rPr>
          <w:rFonts w:ascii="Arial" w:eastAsia="Calibri" w:hAnsi="Arial" w:cs="Arial"/>
          <w:shd w:val="clear" w:color="auto" w:fill="FFFFFF"/>
          <w:lang w:val="es-ES_tradnl"/>
        </w:rPr>
        <w:t>).</w:t>
      </w: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</w:pPr>
    </w:p>
    <w:p w:rsidR="00FB624F" w:rsidRPr="00FB624F" w:rsidRDefault="00FB624F" w:rsidP="00FB62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color="000000"/>
          <w:bdr w:val="nil"/>
          <w:lang w:val="es-ES_tradnl" w:eastAsia="es-AR"/>
        </w:rPr>
      </w:pPr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s-ES_tradnl" w:eastAsia="es-AR"/>
        </w:rPr>
        <w:t>Completar hasta 1500 caracteres</w:t>
      </w: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Arial" w:eastAsia="Arial" w:hAnsi="Arial" w:cs="Arial"/>
          <w:color w:val="FF0000"/>
          <w:sz w:val="24"/>
          <w:szCs w:val="24"/>
          <w:u w:color="FF0000"/>
          <w:bdr w:val="nil"/>
          <w:shd w:val="clear" w:color="auto" w:fill="FFFFFF"/>
          <w:lang w:val="es-ES_tradnl" w:eastAsia="es-AR"/>
        </w:rPr>
      </w:pPr>
    </w:p>
    <w:p w:rsidR="00FB624F" w:rsidRPr="00FB624F" w:rsidRDefault="00FB624F" w:rsidP="00FB624F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</w:pPr>
      <w:r w:rsidRPr="00FB624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  <w:t xml:space="preserve">Nota sobre carga de </w:t>
      </w:r>
      <w:proofErr w:type="spellStart"/>
      <w:r w:rsidRPr="00FB624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  <w:t>informació</w:t>
      </w:r>
      <w:proofErr w:type="spellEnd"/>
      <w:r w:rsidRPr="00FB624F"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es-AR"/>
        </w:rPr>
        <w:t>n:</w:t>
      </w:r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  <w:t xml:space="preserve"> </w:t>
      </w:r>
    </w:p>
    <w:p w:rsidR="00377CF0" w:rsidRPr="00396AAE" w:rsidRDefault="00FB624F" w:rsidP="00EF48A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lang w:val="es-AR"/>
        </w:rPr>
      </w:pPr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  <w:t xml:space="preserve">Los mismos serán cargados con tipografía </w:t>
      </w:r>
      <w:proofErr w:type="spellStart"/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  <w:t>arial</w:t>
      </w:r>
      <w:proofErr w:type="spellEnd"/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  <w:t xml:space="preserve"> 12, interlineado sencillo según la cantidad de caracteres especificados en cada ítem. Se solicita omitir la incorporación de piezas gráficas</w:t>
      </w:r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pt-PT" w:eastAsia="es-AR"/>
        </w:rPr>
        <w:t xml:space="preserve"> o im</w:t>
      </w:r>
      <w:proofErr w:type="spellStart"/>
      <w:r w:rsidRPr="00FB624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  <w:t>ágenes</w:t>
      </w:r>
      <w:proofErr w:type="spellEnd"/>
      <w:r w:rsidR="00881F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val="es-ES_tradnl" w:eastAsia="es-AR"/>
        </w:rPr>
        <w:t>.</w:t>
      </w:r>
    </w:p>
    <w:sectPr w:rsidR="00377CF0" w:rsidRPr="00396AAE" w:rsidSect="007A7380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D9" w:rsidRDefault="006D0DD9" w:rsidP="0052369D">
      <w:pPr>
        <w:spacing w:after="0" w:line="240" w:lineRule="auto"/>
      </w:pPr>
      <w:r>
        <w:separator/>
      </w:r>
    </w:p>
  </w:endnote>
  <w:endnote w:type="continuationSeparator" w:id="0">
    <w:p w:rsidR="006D0DD9" w:rsidRDefault="006D0DD9" w:rsidP="0052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NEK O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00"/>
    <w:family w:val="swiss"/>
    <w:pitch w:val="variable"/>
    <w:sig w:usb0="A00000BF" w:usb1="5000005B" w:usb2="00000000" w:usb3="00000000" w:csb0="00000093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9D" w:rsidRPr="00080DB0" w:rsidRDefault="0052369D" w:rsidP="007A7380">
    <w:pPr>
      <w:pStyle w:val="Piedepgina"/>
      <w:spacing w:before="100" w:beforeAutospacing="1"/>
      <w:ind w:left="-454"/>
      <w:jc w:val="center"/>
      <w:rPr>
        <w:rFonts w:ascii="Raleway" w:hAnsi="Raleway"/>
        <w:b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9D" w:rsidRPr="00741741" w:rsidRDefault="0052369D" w:rsidP="00D81C2E">
    <w:pPr>
      <w:pStyle w:val="Piedepgina"/>
      <w:spacing w:before="100" w:beforeAutospacing="1"/>
      <w:ind w:left="-142"/>
      <w:jc w:val="center"/>
      <w:rPr>
        <w:rFonts w:ascii="Frutiger" w:hAnsi="Frutiger"/>
        <w:b/>
        <w:sz w:val="18"/>
        <w:szCs w:val="18"/>
        <w:lang w:val="es-AR"/>
      </w:rPr>
    </w:pPr>
    <w:r w:rsidRPr="00741741">
      <w:rPr>
        <w:rFonts w:ascii="Frutiger" w:hAnsi="Frutiger"/>
        <w:b/>
        <w:sz w:val="18"/>
        <w:szCs w:val="18"/>
        <w:lang w:val="es-AR"/>
      </w:rPr>
      <w:t>47 n° 162 | CP. 1900 | La Plata | Buenos Aires | República Argentina | Tel.:4236587 al 90 |  fau@fau.unlp.edu.ar |  www.fau.unlp.edu.ar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D9" w:rsidRDefault="006D0DD9" w:rsidP="0052369D">
      <w:pPr>
        <w:spacing w:after="0" w:line="240" w:lineRule="auto"/>
      </w:pPr>
      <w:r>
        <w:separator/>
      </w:r>
    </w:p>
  </w:footnote>
  <w:footnote w:type="continuationSeparator" w:id="0">
    <w:p w:rsidR="006D0DD9" w:rsidRDefault="006D0DD9" w:rsidP="0052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9D" w:rsidRPr="002C37D0" w:rsidRDefault="00874A56" w:rsidP="002C37D0">
    <w:pPr>
      <w:pStyle w:val="Encabezado"/>
    </w:pPr>
    <w:r>
      <w:rPr>
        <w:noProof/>
        <w:lang w:val="es-AR" w:eastAsia="es-AR"/>
      </w:rPr>
      <w:drawing>
        <wp:inline distT="0" distB="0" distL="0" distR="0">
          <wp:extent cx="6123444" cy="505969"/>
          <wp:effectExtent l="0" t="0" r="0" b="889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cabezado-malvinas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3444" cy="50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03370"/>
    <w:multiLevelType w:val="hybridMultilevel"/>
    <w:tmpl w:val="4B7AE7D4"/>
    <w:lvl w:ilvl="0" w:tplc="62D28A8A">
      <w:start w:val="4"/>
      <w:numFmt w:val="bullet"/>
      <w:lvlText w:val="-"/>
      <w:lvlJc w:val="left"/>
      <w:pPr>
        <w:ind w:left="720" w:hanging="360"/>
      </w:pPr>
      <w:rPr>
        <w:rFonts w:ascii="AGNEK O+ Frutiger" w:eastAsia="Calibri" w:hAnsi="AGNEK O+ Frutiger" w:cs="AGNEK O+ Frutiger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0715E"/>
    <w:multiLevelType w:val="hybridMultilevel"/>
    <w:tmpl w:val="7D86F11E"/>
    <w:lvl w:ilvl="0" w:tplc="BF78CE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A6FFC"/>
    <w:multiLevelType w:val="hybridMultilevel"/>
    <w:tmpl w:val="F6F481C0"/>
    <w:lvl w:ilvl="0" w:tplc="5D24B082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9D"/>
    <w:rsid w:val="00080DB0"/>
    <w:rsid w:val="000E69ED"/>
    <w:rsid w:val="00121C6C"/>
    <w:rsid w:val="0019557A"/>
    <w:rsid w:val="001D1DF1"/>
    <w:rsid w:val="00207880"/>
    <w:rsid w:val="002079E5"/>
    <w:rsid w:val="00242ABB"/>
    <w:rsid w:val="00266433"/>
    <w:rsid w:val="002C37D0"/>
    <w:rsid w:val="002C56F5"/>
    <w:rsid w:val="002D043A"/>
    <w:rsid w:val="002E75AF"/>
    <w:rsid w:val="00377CF0"/>
    <w:rsid w:val="00396AAE"/>
    <w:rsid w:val="003D3C4A"/>
    <w:rsid w:val="003D5AF2"/>
    <w:rsid w:val="003F5A60"/>
    <w:rsid w:val="00423777"/>
    <w:rsid w:val="00436078"/>
    <w:rsid w:val="004E3DE1"/>
    <w:rsid w:val="004F1553"/>
    <w:rsid w:val="0052369D"/>
    <w:rsid w:val="00535AB7"/>
    <w:rsid w:val="005B6705"/>
    <w:rsid w:val="005C3359"/>
    <w:rsid w:val="005E53ED"/>
    <w:rsid w:val="005E5BA7"/>
    <w:rsid w:val="006A2EB7"/>
    <w:rsid w:val="006C656B"/>
    <w:rsid w:val="006D0DD9"/>
    <w:rsid w:val="007339C2"/>
    <w:rsid w:val="0073489D"/>
    <w:rsid w:val="00735885"/>
    <w:rsid w:val="00735DC2"/>
    <w:rsid w:val="00741741"/>
    <w:rsid w:val="0077370F"/>
    <w:rsid w:val="0078614E"/>
    <w:rsid w:val="007A0193"/>
    <w:rsid w:val="007A5168"/>
    <w:rsid w:val="007A7380"/>
    <w:rsid w:val="0080191F"/>
    <w:rsid w:val="008154F6"/>
    <w:rsid w:val="00874A56"/>
    <w:rsid w:val="00881F73"/>
    <w:rsid w:val="00925C3E"/>
    <w:rsid w:val="00A10B4A"/>
    <w:rsid w:val="00A45A6F"/>
    <w:rsid w:val="00A938A5"/>
    <w:rsid w:val="00AD7F36"/>
    <w:rsid w:val="00B7738C"/>
    <w:rsid w:val="00BC2DAB"/>
    <w:rsid w:val="00BD61D4"/>
    <w:rsid w:val="00BF6695"/>
    <w:rsid w:val="00C078D6"/>
    <w:rsid w:val="00C12FEF"/>
    <w:rsid w:val="00C92CAE"/>
    <w:rsid w:val="00D07BD0"/>
    <w:rsid w:val="00D53E6F"/>
    <w:rsid w:val="00D81C2E"/>
    <w:rsid w:val="00DA1115"/>
    <w:rsid w:val="00DF7412"/>
    <w:rsid w:val="00E07D87"/>
    <w:rsid w:val="00E30C04"/>
    <w:rsid w:val="00E65F5E"/>
    <w:rsid w:val="00EF48A5"/>
    <w:rsid w:val="00F10318"/>
    <w:rsid w:val="00FB4DA8"/>
    <w:rsid w:val="00FB624F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8AF4B6-8858-46B3-9144-049EDDD5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0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69D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523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69D"/>
    <w:rPr>
      <w:lang w:val="en-GB"/>
    </w:rPr>
  </w:style>
  <w:style w:type="table" w:styleId="Tablaconcuadrcula">
    <w:name w:val="Table Grid"/>
    <w:basedOn w:val="Tablanormal"/>
    <w:uiPriority w:val="39"/>
    <w:rsid w:val="00A9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AA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FBED6-C172-4811-93B3-D02039A3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Equipo</cp:lastModifiedBy>
  <cp:revision>2</cp:revision>
  <cp:lastPrinted>2022-08-30T18:13:00Z</cp:lastPrinted>
  <dcterms:created xsi:type="dcterms:W3CDTF">2022-09-06T11:48:00Z</dcterms:created>
  <dcterms:modified xsi:type="dcterms:W3CDTF">2022-09-06T11:48:00Z</dcterms:modified>
</cp:coreProperties>
</file>